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695508" w14:textId="220E94D7" w:rsidR="00404C10" w:rsidRPr="00404C10" w:rsidRDefault="00404C10" w:rsidP="00404C10">
      <w:pPr>
        <w:outlineLvl w:val="2"/>
        <w:rPr>
          <w:rFonts w:ascii="PT Sans" w:eastAsia="Times New Roman" w:hAnsi="PT Sans" w:cs="Times New Roman"/>
          <w:b/>
          <w:bCs/>
          <w:i/>
          <w:iCs/>
          <w:color w:val="212121"/>
          <w:sz w:val="16"/>
          <w:szCs w:val="16"/>
        </w:rPr>
      </w:pPr>
      <w:r>
        <w:rPr>
          <w:rFonts w:ascii="PT Sans" w:eastAsia="Times New Roman" w:hAnsi="PT Sans" w:cs="Times New Roman"/>
          <w:b/>
          <w:bCs/>
          <w:i/>
          <w:iCs/>
          <w:color w:val="212121"/>
          <w:sz w:val="16"/>
          <w:szCs w:val="16"/>
        </w:rPr>
        <w:t>Our Mission…</w:t>
      </w:r>
      <w:r w:rsidRPr="00404C10">
        <w:rPr>
          <w:rFonts w:ascii="PT Sans" w:eastAsia="Times New Roman" w:hAnsi="PT Sans" w:cs="Times New Roman"/>
          <w:i/>
          <w:iCs/>
          <w:color w:val="212121"/>
          <w:sz w:val="16"/>
          <w:szCs w:val="16"/>
        </w:rPr>
        <w:t>With a constant focus on equity and excellence, we work with students, parents, and the community to provide rigorous learning experiences that develop and support the whole child, while encouraging them to become great citizens of the world.</w:t>
      </w:r>
    </w:p>
    <w:p w14:paraId="446B4C96" w14:textId="0ECE6776" w:rsidR="004E7CC2" w:rsidRPr="00EA6E8C" w:rsidRDefault="00E24942" w:rsidP="00404C10">
      <w:pPr>
        <w:jc w:val="center"/>
        <w:rPr>
          <w:rFonts w:cs="Arial"/>
          <w:b/>
          <w:sz w:val="20"/>
          <w:szCs w:val="20"/>
        </w:rPr>
      </w:pPr>
      <w:r w:rsidRPr="00EA6E8C">
        <w:rPr>
          <w:rFonts w:cs="Arial"/>
          <w:b/>
          <w:sz w:val="20"/>
          <w:szCs w:val="20"/>
        </w:rPr>
        <w:t>Beecher Hills</w:t>
      </w:r>
    </w:p>
    <w:p w14:paraId="59265A06" w14:textId="649EDE6D" w:rsidR="004E7CC2" w:rsidRPr="00EA6E8C" w:rsidRDefault="008E7F27" w:rsidP="004E7CC2">
      <w:pPr>
        <w:jc w:val="center"/>
        <w:rPr>
          <w:rFonts w:cs="Arial"/>
          <w:b/>
          <w:sz w:val="20"/>
          <w:szCs w:val="20"/>
        </w:rPr>
      </w:pPr>
      <w:r w:rsidRPr="00EA6E8C">
        <w:rPr>
          <w:rFonts w:cs="Arial"/>
          <w:b/>
          <w:sz w:val="20"/>
          <w:szCs w:val="20"/>
        </w:rPr>
        <w:t xml:space="preserve">Date: </w:t>
      </w:r>
      <w:r w:rsidR="00E24942" w:rsidRPr="00EA6E8C">
        <w:rPr>
          <w:rFonts w:cs="Arial"/>
          <w:b/>
          <w:color w:val="4472C4" w:themeColor="accent1"/>
          <w:sz w:val="20"/>
          <w:szCs w:val="20"/>
        </w:rPr>
        <w:t>Tuesday December 8, 2020</w:t>
      </w:r>
    </w:p>
    <w:p w14:paraId="2F587AC9" w14:textId="0F1919CB" w:rsidR="004E7CC2" w:rsidRPr="00EA6E8C" w:rsidRDefault="008E7F27" w:rsidP="004E7CC2">
      <w:pPr>
        <w:jc w:val="center"/>
        <w:rPr>
          <w:rFonts w:cs="Arial"/>
          <w:b/>
          <w:sz w:val="20"/>
          <w:szCs w:val="20"/>
        </w:rPr>
      </w:pPr>
      <w:r w:rsidRPr="00EA6E8C">
        <w:rPr>
          <w:rFonts w:cs="Arial"/>
          <w:b/>
          <w:sz w:val="20"/>
          <w:szCs w:val="20"/>
        </w:rPr>
        <w:t xml:space="preserve">Time: </w:t>
      </w:r>
      <w:r w:rsidR="00E24942" w:rsidRPr="00EA6E8C">
        <w:rPr>
          <w:rFonts w:cs="Arial"/>
          <w:b/>
          <w:color w:val="4472C4" w:themeColor="accent1"/>
          <w:sz w:val="20"/>
          <w:szCs w:val="20"/>
        </w:rPr>
        <w:t>4:30pm</w:t>
      </w:r>
    </w:p>
    <w:p w14:paraId="706B4C5B" w14:textId="699CE516" w:rsidR="004E7CC2" w:rsidRPr="00EA6E8C" w:rsidRDefault="008E7F27" w:rsidP="004E7CC2">
      <w:pPr>
        <w:jc w:val="center"/>
        <w:rPr>
          <w:rFonts w:cs="Arial"/>
          <w:b/>
          <w:sz w:val="20"/>
          <w:szCs w:val="20"/>
        </w:rPr>
      </w:pPr>
      <w:r w:rsidRPr="00EA6E8C">
        <w:rPr>
          <w:rFonts w:cs="Arial"/>
          <w:b/>
          <w:sz w:val="20"/>
          <w:szCs w:val="20"/>
        </w:rPr>
        <w:t xml:space="preserve">Location: </w:t>
      </w:r>
      <w:r w:rsidR="00E24942" w:rsidRPr="00EA6E8C">
        <w:rPr>
          <w:rFonts w:cs="Arial"/>
          <w:b/>
          <w:color w:val="4472C4" w:themeColor="accent1"/>
          <w:sz w:val="20"/>
          <w:szCs w:val="20"/>
        </w:rPr>
        <w:t>Virtual</w:t>
      </w:r>
    </w:p>
    <w:p w14:paraId="26C5991F" w14:textId="77777777" w:rsidR="004E7CC2" w:rsidRPr="00EA6E8C" w:rsidRDefault="00843E55" w:rsidP="004E7CC2">
      <w:pPr>
        <w:jc w:val="center"/>
        <w:rPr>
          <w:rFonts w:cs="Arial"/>
          <w:b/>
          <w:sz w:val="20"/>
          <w:szCs w:val="20"/>
        </w:rPr>
      </w:pPr>
    </w:p>
    <w:p w14:paraId="5F5D2901" w14:textId="328FA900" w:rsidR="004E7CC2" w:rsidRPr="00EA6E8C" w:rsidRDefault="008E7F27" w:rsidP="009A3327">
      <w:pPr>
        <w:numPr>
          <w:ilvl w:val="0"/>
          <w:numId w:val="1"/>
        </w:numPr>
        <w:ind w:left="630" w:hanging="630"/>
        <w:rPr>
          <w:rFonts w:cs="Arial"/>
          <w:b/>
          <w:i/>
          <w:sz w:val="20"/>
          <w:szCs w:val="20"/>
        </w:rPr>
      </w:pPr>
      <w:r w:rsidRPr="00EA6E8C">
        <w:rPr>
          <w:rFonts w:cs="Arial"/>
          <w:b/>
          <w:sz w:val="20"/>
          <w:szCs w:val="20"/>
        </w:rPr>
        <w:t>Call to order</w:t>
      </w:r>
    </w:p>
    <w:p w14:paraId="387E44CE" w14:textId="41296593" w:rsidR="009A3327" w:rsidRPr="00EA6E8C" w:rsidRDefault="008E7F27" w:rsidP="009A3327">
      <w:pPr>
        <w:numPr>
          <w:ilvl w:val="0"/>
          <w:numId w:val="1"/>
        </w:numPr>
        <w:ind w:left="630" w:hanging="630"/>
        <w:rPr>
          <w:rFonts w:cs="Arial"/>
          <w:sz w:val="20"/>
          <w:szCs w:val="20"/>
        </w:rPr>
      </w:pPr>
      <w:r w:rsidRPr="00EA6E8C">
        <w:rPr>
          <w:rFonts w:cs="Arial"/>
          <w:b/>
          <w:sz w:val="20"/>
          <w:szCs w:val="20"/>
        </w:rPr>
        <w:t xml:space="preserve">Roll Call; Establish Quorum </w:t>
      </w:r>
    </w:p>
    <w:p w14:paraId="4C2C0D1A" w14:textId="25E4C3D3" w:rsidR="009A3327" w:rsidRPr="00EA6E8C" w:rsidRDefault="008E7F27" w:rsidP="0024684D">
      <w:pPr>
        <w:numPr>
          <w:ilvl w:val="0"/>
          <w:numId w:val="1"/>
        </w:numPr>
        <w:ind w:left="630" w:hanging="630"/>
        <w:rPr>
          <w:rFonts w:cs="Arial"/>
          <w:b/>
          <w:sz w:val="20"/>
          <w:szCs w:val="20"/>
        </w:rPr>
      </w:pPr>
      <w:r w:rsidRPr="00EA6E8C">
        <w:rPr>
          <w:rFonts w:cs="Arial"/>
          <w:b/>
          <w:sz w:val="20"/>
          <w:szCs w:val="20"/>
        </w:rPr>
        <w:t xml:space="preserve">Action Items </w:t>
      </w:r>
    </w:p>
    <w:p w14:paraId="188EEB54" w14:textId="5EE69940" w:rsidR="0024684D" w:rsidRPr="00EA6E8C" w:rsidRDefault="008E7F27" w:rsidP="003E65FF">
      <w:pPr>
        <w:numPr>
          <w:ilvl w:val="1"/>
          <w:numId w:val="1"/>
        </w:numPr>
        <w:ind w:left="1350"/>
        <w:rPr>
          <w:rFonts w:cs="Arial"/>
          <w:color w:val="4472C4" w:themeColor="accent1"/>
          <w:sz w:val="20"/>
          <w:szCs w:val="20"/>
        </w:rPr>
      </w:pPr>
      <w:r w:rsidRPr="00EA6E8C">
        <w:rPr>
          <w:rFonts w:cs="Arial"/>
          <w:b/>
          <w:sz w:val="20"/>
          <w:szCs w:val="20"/>
        </w:rPr>
        <w:t>Approval of Agenda:</w:t>
      </w:r>
      <w:r w:rsidRPr="00EA6E8C">
        <w:rPr>
          <w:rFonts w:cs="Arial"/>
          <w:sz w:val="20"/>
          <w:szCs w:val="20"/>
        </w:rPr>
        <w:t xml:space="preserve"> </w:t>
      </w:r>
    </w:p>
    <w:p w14:paraId="28AE1FBB" w14:textId="50CE2DD0" w:rsidR="00484306" w:rsidRPr="00EA6E8C" w:rsidRDefault="008E7F27" w:rsidP="003E65FF">
      <w:pPr>
        <w:numPr>
          <w:ilvl w:val="1"/>
          <w:numId w:val="1"/>
        </w:numPr>
        <w:ind w:left="1350"/>
        <w:rPr>
          <w:rFonts w:cs="Arial"/>
          <w:color w:val="4472C4" w:themeColor="accent1"/>
          <w:sz w:val="20"/>
          <w:szCs w:val="20"/>
        </w:rPr>
      </w:pPr>
      <w:r w:rsidRPr="00EA6E8C">
        <w:rPr>
          <w:rFonts w:cs="Arial"/>
          <w:b/>
          <w:sz w:val="20"/>
          <w:szCs w:val="20"/>
        </w:rPr>
        <w:t xml:space="preserve">Approval of Previous Minutes: </w:t>
      </w:r>
    </w:p>
    <w:p w14:paraId="1B43F92B" w14:textId="7A9F04F0" w:rsidR="00484306" w:rsidRPr="00EA6E8C" w:rsidRDefault="008E7F27" w:rsidP="003E65FF">
      <w:pPr>
        <w:numPr>
          <w:ilvl w:val="1"/>
          <w:numId w:val="1"/>
        </w:numPr>
        <w:ind w:left="1350"/>
        <w:rPr>
          <w:rFonts w:cs="Arial"/>
          <w:color w:val="4472C4" w:themeColor="accent1"/>
          <w:sz w:val="20"/>
          <w:szCs w:val="20"/>
        </w:rPr>
      </w:pPr>
      <w:r w:rsidRPr="00EA6E8C">
        <w:rPr>
          <w:rFonts w:cs="Arial"/>
          <w:b/>
          <w:sz w:val="20"/>
          <w:szCs w:val="20"/>
        </w:rPr>
        <w:t>Action Item 1:</w:t>
      </w:r>
      <w:r w:rsidRPr="00EA6E8C">
        <w:rPr>
          <w:rFonts w:cs="Arial"/>
          <w:sz w:val="20"/>
          <w:szCs w:val="20"/>
        </w:rPr>
        <w:t xml:space="preserve"> Approve Strategic Plan Priorities for 2020-2021 </w:t>
      </w:r>
    </w:p>
    <w:p w14:paraId="75A19D3B" w14:textId="0957E269" w:rsidR="00484306" w:rsidRPr="00EA6E8C" w:rsidRDefault="008E7F27" w:rsidP="003E65FF">
      <w:pPr>
        <w:numPr>
          <w:ilvl w:val="1"/>
          <w:numId w:val="1"/>
        </w:numPr>
        <w:ind w:left="1350"/>
        <w:rPr>
          <w:rFonts w:cs="Arial"/>
          <w:color w:val="4472C4" w:themeColor="accent1"/>
          <w:sz w:val="20"/>
          <w:szCs w:val="20"/>
        </w:rPr>
      </w:pPr>
      <w:r w:rsidRPr="00EA6E8C">
        <w:rPr>
          <w:rFonts w:cs="Arial"/>
          <w:b/>
          <w:sz w:val="20"/>
          <w:szCs w:val="20"/>
        </w:rPr>
        <w:t>Action Item 2:</w:t>
      </w:r>
      <w:r w:rsidR="0025409E" w:rsidRPr="00EA6E8C">
        <w:rPr>
          <w:rFonts w:cs="Arial"/>
          <w:b/>
          <w:sz w:val="20"/>
          <w:szCs w:val="20"/>
        </w:rPr>
        <w:t xml:space="preserve"> </w:t>
      </w:r>
      <w:r w:rsidR="0025409E" w:rsidRPr="00EA6E8C">
        <w:rPr>
          <w:rFonts w:cs="Arial"/>
          <w:bCs/>
          <w:sz w:val="20"/>
          <w:szCs w:val="20"/>
        </w:rPr>
        <w:t>Set and approve future meeting dates</w:t>
      </w:r>
    </w:p>
    <w:p w14:paraId="0B9594F0" w14:textId="4C2C5316" w:rsidR="0025409E" w:rsidRPr="00EA6E8C" w:rsidRDefault="0025409E" w:rsidP="003E65FF">
      <w:pPr>
        <w:numPr>
          <w:ilvl w:val="1"/>
          <w:numId w:val="1"/>
        </w:numPr>
        <w:ind w:left="1350"/>
        <w:rPr>
          <w:rFonts w:cs="Arial"/>
          <w:color w:val="4472C4" w:themeColor="accent1"/>
          <w:sz w:val="20"/>
          <w:szCs w:val="20"/>
        </w:rPr>
      </w:pPr>
      <w:r w:rsidRPr="00EA6E8C">
        <w:rPr>
          <w:rFonts w:cs="Arial"/>
          <w:b/>
          <w:sz w:val="20"/>
          <w:szCs w:val="20"/>
        </w:rPr>
        <w:t>Action Item 3:</w:t>
      </w:r>
      <w:r w:rsidRPr="00EA6E8C">
        <w:rPr>
          <w:rFonts w:cs="Arial"/>
          <w:color w:val="4472C4" w:themeColor="accent1"/>
          <w:sz w:val="20"/>
          <w:szCs w:val="20"/>
        </w:rPr>
        <w:t xml:space="preserve"> </w:t>
      </w:r>
      <w:r w:rsidRPr="00EA6E8C">
        <w:rPr>
          <w:rFonts w:cs="Arial"/>
          <w:color w:val="000000" w:themeColor="text1"/>
          <w:sz w:val="20"/>
          <w:szCs w:val="20"/>
        </w:rPr>
        <w:t>Review, revise and approve the school mission and vision</w:t>
      </w:r>
    </w:p>
    <w:p w14:paraId="09DAD0C6" w14:textId="2F4FD24A" w:rsidR="00484306" w:rsidRPr="00EA6E8C" w:rsidRDefault="008E7F27" w:rsidP="00484306">
      <w:pPr>
        <w:numPr>
          <w:ilvl w:val="0"/>
          <w:numId w:val="1"/>
        </w:numPr>
        <w:ind w:left="630" w:hanging="630"/>
        <w:rPr>
          <w:rFonts w:cs="Arial"/>
          <w:color w:val="4472C4" w:themeColor="accent1"/>
          <w:sz w:val="20"/>
          <w:szCs w:val="20"/>
        </w:rPr>
      </w:pPr>
      <w:r w:rsidRPr="00EA6E8C">
        <w:rPr>
          <w:rFonts w:cs="Arial"/>
          <w:b/>
          <w:sz w:val="20"/>
          <w:szCs w:val="20"/>
        </w:rPr>
        <w:t xml:space="preserve">Discussion Items </w:t>
      </w:r>
    </w:p>
    <w:p w14:paraId="7A3A96A7" w14:textId="0D5E0FF8" w:rsidR="008C5487" w:rsidRPr="00EA6E8C" w:rsidRDefault="008E7F27" w:rsidP="00E86E64">
      <w:pPr>
        <w:numPr>
          <w:ilvl w:val="1"/>
          <w:numId w:val="1"/>
        </w:numPr>
        <w:ind w:left="1350"/>
        <w:rPr>
          <w:rFonts w:cs="Arial"/>
          <w:sz w:val="20"/>
          <w:szCs w:val="20"/>
        </w:rPr>
      </w:pPr>
      <w:r w:rsidRPr="00EA6E8C">
        <w:rPr>
          <w:rFonts w:cs="Arial"/>
          <w:b/>
          <w:sz w:val="20"/>
          <w:szCs w:val="20"/>
        </w:rPr>
        <w:t>Discussion Item 1</w:t>
      </w:r>
      <w:r w:rsidRPr="00EA6E8C">
        <w:rPr>
          <w:rFonts w:cs="Arial"/>
          <w:sz w:val="20"/>
          <w:szCs w:val="20"/>
        </w:rPr>
        <w:t>: Strategic Plan Priorities:</w:t>
      </w:r>
      <w:r w:rsidR="0025409E" w:rsidRPr="00EA6E8C">
        <w:rPr>
          <w:rFonts w:cs="Arial"/>
          <w:sz w:val="20"/>
          <w:szCs w:val="20"/>
        </w:rPr>
        <w:t xml:space="preserve"> </w:t>
      </w:r>
    </w:p>
    <w:p w14:paraId="49BFC455" w14:textId="569802C2" w:rsidR="008C5487" w:rsidRPr="00EA6E8C" w:rsidRDefault="008E7F27" w:rsidP="008C5487">
      <w:pPr>
        <w:numPr>
          <w:ilvl w:val="0"/>
          <w:numId w:val="1"/>
        </w:numPr>
        <w:ind w:left="630"/>
        <w:rPr>
          <w:rFonts w:cs="Arial"/>
          <w:b/>
          <w:sz w:val="20"/>
          <w:szCs w:val="20"/>
        </w:rPr>
      </w:pPr>
      <w:r w:rsidRPr="00EA6E8C">
        <w:rPr>
          <w:rFonts w:cs="Arial"/>
          <w:b/>
          <w:sz w:val="20"/>
          <w:szCs w:val="20"/>
        </w:rPr>
        <w:t xml:space="preserve">Information Items </w:t>
      </w:r>
    </w:p>
    <w:p w14:paraId="01884286" w14:textId="2A5BDF33" w:rsidR="004F19E6" w:rsidRPr="00EA6E8C" w:rsidRDefault="008E7F27" w:rsidP="004F19E6">
      <w:pPr>
        <w:numPr>
          <w:ilvl w:val="1"/>
          <w:numId w:val="1"/>
        </w:numPr>
        <w:ind w:left="1350"/>
        <w:rPr>
          <w:rFonts w:cs="Arial"/>
          <w:sz w:val="20"/>
          <w:szCs w:val="20"/>
        </w:rPr>
      </w:pPr>
      <w:r w:rsidRPr="00EA6E8C">
        <w:rPr>
          <w:rFonts w:cs="Arial"/>
          <w:b/>
          <w:sz w:val="20"/>
          <w:szCs w:val="20"/>
        </w:rPr>
        <w:t>Principal’s Report</w:t>
      </w:r>
    </w:p>
    <w:p w14:paraId="475A3DAA" w14:textId="218E7B39" w:rsidR="004F19E6" w:rsidRPr="00EA6E8C" w:rsidRDefault="008E7F27" w:rsidP="004F19E6">
      <w:pPr>
        <w:numPr>
          <w:ilvl w:val="1"/>
          <w:numId w:val="1"/>
        </w:numPr>
        <w:ind w:left="1350"/>
        <w:rPr>
          <w:rFonts w:cs="Arial"/>
          <w:sz w:val="20"/>
          <w:szCs w:val="20"/>
        </w:rPr>
      </w:pPr>
      <w:r w:rsidRPr="00EA6E8C">
        <w:rPr>
          <w:rFonts w:cs="Arial"/>
          <w:b/>
          <w:sz w:val="20"/>
          <w:szCs w:val="20"/>
        </w:rPr>
        <w:t xml:space="preserve">Information Item 2 </w:t>
      </w:r>
    </w:p>
    <w:p w14:paraId="7D87096B" w14:textId="4C533AB8" w:rsidR="002E661E" w:rsidRPr="00EA6E8C" w:rsidRDefault="008E7F27" w:rsidP="002E661E">
      <w:pPr>
        <w:numPr>
          <w:ilvl w:val="0"/>
          <w:numId w:val="1"/>
        </w:numPr>
        <w:ind w:left="630"/>
        <w:rPr>
          <w:rFonts w:cs="Arial"/>
          <w:b/>
          <w:sz w:val="20"/>
          <w:szCs w:val="20"/>
        </w:rPr>
      </w:pPr>
      <w:r w:rsidRPr="00EA6E8C">
        <w:rPr>
          <w:rFonts w:cs="Arial"/>
          <w:b/>
          <w:sz w:val="20"/>
          <w:szCs w:val="20"/>
        </w:rPr>
        <w:t>Announcements</w:t>
      </w:r>
    </w:p>
    <w:p w14:paraId="300076E4" w14:textId="592B3D73" w:rsidR="00A27156" w:rsidRPr="00EA6E8C" w:rsidRDefault="008E7F27" w:rsidP="002E661E">
      <w:pPr>
        <w:numPr>
          <w:ilvl w:val="0"/>
          <w:numId w:val="1"/>
        </w:numPr>
        <w:ind w:left="630"/>
        <w:rPr>
          <w:rFonts w:cs="Arial"/>
          <w:b/>
          <w:sz w:val="20"/>
          <w:szCs w:val="20"/>
        </w:rPr>
      </w:pPr>
      <w:r w:rsidRPr="00EA6E8C">
        <w:rPr>
          <w:rFonts w:cs="Arial"/>
          <w:b/>
          <w:sz w:val="20"/>
          <w:szCs w:val="20"/>
        </w:rPr>
        <w:t xml:space="preserve">Public Comment </w:t>
      </w:r>
    </w:p>
    <w:p w14:paraId="7A517EBA" w14:textId="6AE1444F" w:rsidR="00111306" w:rsidRPr="00EA6E8C" w:rsidRDefault="008E7F27" w:rsidP="00111306">
      <w:pPr>
        <w:numPr>
          <w:ilvl w:val="0"/>
          <w:numId w:val="1"/>
        </w:numPr>
        <w:ind w:left="630"/>
        <w:rPr>
          <w:rFonts w:cs="Arial"/>
          <w:b/>
          <w:sz w:val="20"/>
          <w:szCs w:val="20"/>
        </w:rPr>
      </w:pPr>
      <w:r w:rsidRPr="00EA6E8C">
        <w:rPr>
          <w:rFonts w:cs="Arial"/>
          <w:b/>
          <w:sz w:val="20"/>
          <w:szCs w:val="20"/>
        </w:rPr>
        <w:t>Adjournment</w:t>
      </w:r>
    </w:p>
    <w:p w14:paraId="5F067B3D" w14:textId="16B2CCC6" w:rsidR="00EA6E8C" w:rsidRDefault="00EA6E8C" w:rsidP="00EA6E8C">
      <w:pPr>
        <w:rPr>
          <w:rFonts w:cs="Arial"/>
          <w:b/>
        </w:rPr>
      </w:pPr>
    </w:p>
    <w:tbl>
      <w:tblPr>
        <w:tblW w:w="0" w:type="auto"/>
        <w:shd w:val="clear" w:color="auto" w:fill="E9EFF7"/>
        <w:tblCellMar>
          <w:top w:w="15" w:type="dxa"/>
          <w:left w:w="15" w:type="dxa"/>
          <w:bottom w:w="15" w:type="dxa"/>
          <w:right w:w="15" w:type="dxa"/>
        </w:tblCellMar>
        <w:tblLook w:val="04A0" w:firstRow="1" w:lastRow="0" w:firstColumn="1" w:lastColumn="0" w:noHBand="0" w:noVBand="1"/>
      </w:tblPr>
      <w:tblGrid>
        <w:gridCol w:w="2545"/>
        <w:gridCol w:w="4691"/>
        <w:gridCol w:w="2104"/>
      </w:tblGrid>
      <w:tr w:rsidR="00EA6E8C" w:rsidRPr="00EA6E8C" w14:paraId="4D38C3A2" w14:textId="77777777" w:rsidTr="00EA6E8C">
        <w:trPr>
          <w:trHeight w:val="630"/>
        </w:trPr>
        <w:tc>
          <w:tcPr>
            <w:tcW w:w="0" w:type="auto"/>
            <w:tcBorders>
              <w:top w:val="single" w:sz="8" w:space="0" w:color="FFFFFF"/>
              <w:left w:val="single" w:sz="8" w:space="0" w:color="FFFFFF"/>
              <w:bottom w:val="single" w:sz="24" w:space="0" w:color="FFFFFF"/>
              <w:right w:val="single" w:sz="8" w:space="0" w:color="FFFFFF"/>
            </w:tcBorders>
            <w:shd w:val="clear" w:color="auto" w:fill="00B050"/>
            <w:tcMar>
              <w:top w:w="75" w:type="dxa"/>
              <w:left w:w="150" w:type="dxa"/>
              <w:bottom w:w="75" w:type="dxa"/>
              <w:right w:w="150" w:type="dxa"/>
            </w:tcMar>
            <w:hideMark/>
          </w:tcPr>
          <w:p w14:paraId="6B6EE297" w14:textId="77777777" w:rsidR="00EA6E8C" w:rsidRPr="00EA6E8C" w:rsidRDefault="00EA6E8C" w:rsidP="00EA6E8C">
            <w:pPr>
              <w:rPr>
                <w:rFonts w:ascii="Times New Roman" w:eastAsia="Times New Roman" w:hAnsi="Times New Roman" w:cs="Times New Roman"/>
                <w:sz w:val="10"/>
                <w:szCs w:val="10"/>
              </w:rPr>
            </w:pPr>
            <w:r w:rsidRPr="00EA6E8C">
              <w:rPr>
                <w:rFonts w:ascii="Times New Roman" w:eastAsia="Times New Roman" w:hAnsi="Times New Roman" w:cs="Times New Roman"/>
                <w:sz w:val="10"/>
                <w:szCs w:val="10"/>
              </w:rPr>
              <w:t> </w:t>
            </w:r>
          </w:p>
          <w:p w14:paraId="17F7996B" w14:textId="77777777" w:rsidR="00EA6E8C" w:rsidRPr="00EA6E8C" w:rsidRDefault="00EA6E8C" w:rsidP="00EA6E8C">
            <w:pPr>
              <w:jc w:val="center"/>
              <w:rPr>
                <w:rFonts w:ascii="Times New Roman" w:eastAsia="Times New Roman" w:hAnsi="Times New Roman" w:cs="Times New Roman"/>
                <w:sz w:val="10"/>
                <w:szCs w:val="10"/>
              </w:rPr>
            </w:pPr>
            <w:r w:rsidRPr="00EA6E8C">
              <w:rPr>
                <w:rFonts w:ascii="Calibri" w:eastAsia="Times New Roman" w:hAnsi="Calibri" w:cs="Calibri"/>
                <w:b/>
                <w:bCs/>
                <w:color w:val="FFFFFF"/>
                <w:sz w:val="10"/>
                <w:szCs w:val="10"/>
              </w:rPr>
              <w:t>Goals</w:t>
            </w:r>
          </w:p>
        </w:tc>
        <w:tc>
          <w:tcPr>
            <w:tcW w:w="0" w:type="auto"/>
            <w:tcBorders>
              <w:top w:val="single" w:sz="8" w:space="0" w:color="FFFFFF"/>
              <w:left w:val="single" w:sz="8" w:space="0" w:color="FFFFFF"/>
              <w:bottom w:val="single" w:sz="24" w:space="0" w:color="FFFFFF"/>
              <w:right w:val="single" w:sz="8" w:space="0" w:color="FFFFFF"/>
            </w:tcBorders>
            <w:shd w:val="clear" w:color="auto" w:fill="00B050"/>
            <w:tcMar>
              <w:top w:w="75" w:type="dxa"/>
              <w:left w:w="150" w:type="dxa"/>
              <w:bottom w:w="75" w:type="dxa"/>
              <w:right w:w="150" w:type="dxa"/>
            </w:tcMar>
            <w:hideMark/>
          </w:tcPr>
          <w:p w14:paraId="10C55A57" w14:textId="77777777" w:rsidR="00EA6E8C" w:rsidRPr="00EA6E8C" w:rsidRDefault="00EA6E8C" w:rsidP="00EA6E8C">
            <w:pPr>
              <w:jc w:val="center"/>
              <w:rPr>
                <w:rFonts w:ascii="Times New Roman" w:eastAsia="Times New Roman" w:hAnsi="Times New Roman" w:cs="Times New Roman"/>
                <w:sz w:val="10"/>
                <w:szCs w:val="10"/>
              </w:rPr>
            </w:pPr>
            <w:r w:rsidRPr="00EA6E8C">
              <w:rPr>
                <w:rFonts w:ascii="Calibri" w:eastAsia="Times New Roman" w:hAnsi="Calibri" w:cs="Calibri"/>
                <w:b/>
                <w:bCs/>
                <w:color w:val="FFFFFF"/>
                <w:sz w:val="10"/>
                <w:szCs w:val="10"/>
              </w:rPr>
              <w:t>Strategies</w:t>
            </w:r>
          </w:p>
        </w:tc>
        <w:tc>
          <w:tcPr>
            <w:tcW w:w="0" w:type="auto"/>
            <w:tcBorders>
              <w:top w:val="single" w:sz="8" w:space="0" w:color="FFFFFF"/>
              <w:left w:val="single" w:sz="8" w:space="0" w:color="FFFFFF"/>
              <w:bottom w:val="single" w:sz="24" w:space="0" w:color="FFFFFF"/>
              <w:right w:val="single" w:sz="8" w:space="0" w:color="FFFFFF"/>
            </w:tcBorders>
            <w:shd w:val="clear" w:color="auto" w:fill="00B050"/>
            <w:tcMar>
              <w:top w:w="75" w:type="dxa"/>
              <w:left w:w="150" w:type="dxa"/>
              <w:bottom w:w="75" w:type="dxa"/>
              <w:right w:w="150" w:type="dxa"/>
            </w:tcMar>
            <w:hideMark/>
          </w:tcPr>
          <w:p w14:paraId="7E27857B" w14:textId="77777777" w:rsidR="00EA6E8C" w:rsidRPr="00EA6E8C" w:rsidRDefault="00EA6E8C" w:rsidP="00EA6E8C">
            <w:pPr>
              <w:jc w:val="center"/>
              <w:rPr>
                <w:rFonts w:ascii="Times New Roman" w:eastAsia="Times New Roman" w:hAnsi="Times New Roman" w:cs="Times New Roman"/>
                <w:sz w:val="10"/>
                <w:szCs w:val="10"/>
              </w:rPr>
            </w:pPr>
            <w:r w:rsidRPr="00EA6E8C">
              <w:rPr>
                <w:rFonts w:ascii="Calibri" w:eastAsia="Times New Roman" w:hAnsi="Calibri" w:cs="Calibri"/>
                <w:b/>
                <w:bCs/>
                <w:color w:val="FFFFFF"/>
                <w:sz w:val="10"/>
                <w:szCs w:val="10"/>
              </w:rPr>
              <w:t>Ins Practice Focus</w:t>
            </w:r>
          </w:p>
        </w:tc>
      </w:tr>
      <w:tr w:rsidR="00EA6E8C" w:rsidRPr="00EA6E8C" w14:paraId="335CD48E" w14:textId="77777777" w:rsidTr="00EA6E8C">
        <w:trPr>
          <w:trHeight w:val="630"/>
        </w:trPr>
        <w:tc>
          <w:tcPr>
            <w:tcW w:w="0" w:type="auto"/>
            <w:tcBorders>
              <w:top w:val="single" w:sz="24"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15B5F2C0" w14:textId="77777777" w:rsidR="00EA6E8C" w:rsidRPr="00EA6E8C" w:rsidRDefault="00EA6E8C" w:rsidP="00EA6E8C">
            <w:pPr>
              <w:rPr>
                <w:rFonts w:ascii="Times New Roman" w:eastAsia="Times New Roman" w:hAnsi="Times New Roman" w:cs="Times New Roman"/>
                <w:sz w:val="10"/>
                <w:szCs w:val="10"/>
              </w:rPr>
            </w:pPr>
            <w:r w:rsidRPr="00EA6E8C">
              <w:rPr>
                <w:rFonts w:ascii="Arial" w:eastAsia="Times New Roman" w:hAnsi="Arial" w:cs="Arial"/>
                <w:b/>
                <w:bCs/>
                <w:color w:val="000000"/>
                <w:sz w:val="10"/>
                <w:szCs w:val="10"/>
              </w:rPr>
              <w:t>Improve student mastery of core content knowledge</w:t>
            </w:r>
          </w:p>
        </w:tc>
        <w:tc>
          <w:tcPr>
            <w:tcW w:w="0" w:type="auto"/>
            <w:tcBorders>
              <w:top w:val="single" w:sz="24"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002E5B83" w14:textId="77777777" w:rsidR="00EA6E8C" w:rsidRPr="00EA6E8C" w:rsidRDefault="00EA6E8C" w:rsidP="00EA6E8C">
            <w:pPr>
              <w:numPr>
                <w:ilvl w:val="0"/>
                <w:numId w:val="3"/>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Implement inquiry driven, concept based, rigorous instruction to improve students’ ability to think critically and master content</w:t>
            </w:r>
          </w:p>
          <w:p w14:paraId="0D796711" w14:textId="77777777" w:rsidR="00EA6E8C" w:rsidRPr="00EA6E8C" w:rsidRDefault="00EA6E8C" w:rsidP="00EA6E8C">
            <w:pPr>
              <w:numPr>
                <w:ilvl w:val="0"/>
                <w:numId w:val="3"/>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RTI/</w:t>
            </w:r>
            <w:proofErr w:type="spellStart"/>
            <w:r w:rsidRPr="00EA6E8C">
              <w:rPr>
                <w:rFonts w:ascii="Arial" w:eastAsia="Times New Roman" w:hAnsi="Arial" w:cs="Arial"/>
                <w:color w:val="000000"/>
                <w:sz w:val="10"/>
                <w:szCs w:val="10"/>
              </w:rPr>
              <w:t>SSTSpecialist</w:t>
            </w:r>
            <w:proofErr w:type="spellEnd"/>
            <w:r w:rsidRPr="00EA6E8C">
              <w:rPr>
                <w:rFonts w:ascii="Arial" w:eastAsia="Times New Roman" w:hAnsi="Arial" w:cs="Arial"/>
                <w:color w:val="000000"/>
                <w:sz w:val="10"/>
                <w:szCs w:val="10"/>
              </w:rPr>
              <w:t xml:space="preserve"> and para to implement interventions during the Spanish block for tier 2 and 3 students</w:t>
            </w:r>
          </w:p>
          <w:p w14:paraId="0573ACAE" w14:textId="77777777" w:rsidR="00EA6E8C" w:rsidRPr="00EA6E8C" w:rsidRDefault="00EA6E8C" w:rsidP="00EA6E8C">
            <w:pPr>
              <w:numPr>
                <w:ilvl w:val="0"/>
                <w:numId w:val="3"/>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RTI/SST Specialist work with parents and teachers to form instructional plans for tier 3 students. </w:t>
            </w:r>
          </w:p>
        </w:tc>
        <w:tc>
          <w:tcPr>
            <w:tcW w:w="0" w:type="auto"/>
            <w:tcBorders>
              <w:top w:val="single" w:sz="24"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41B44537"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Guided Reading</w:t>
            </w:r>
          </w:p>
          <w:p w14:paraId="3BD02F3F"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Direct Writing Focus</w:t>
            </w:r>
          </w:p>
          <w:p w14:paraId="3CB14EE4" w14:textId="3CB12E3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Orton Gillingham Phonic</w:t>
            </w:r>
            <w:r>
              <w:rPr>
                <w:rFonts w:ascii="Arial" w:eastAsia="Times New Roman" w:hAnsi="Arial" w:cs="Arial"/>
                <w:color w:val="000000"/>
                <w:sz w:val="10"/>
                <w:szCs w:val="10"/>
              </w:rPr>
              <w:t>s</w:t>
            </w:r>
            <w:r w:rsidRPr="00EA6E8C">
              <w:rPr>
                <w:rFonts w:ascii="Arial" w:eastAsia="Times New Roman" w:hAnsi="Arial" w:cs="Arial"/>
                <w:color w:val="000000"/>
                <w:sz w:val="10"/>
                <w:szCs w:val="10"/>
              </w:rPr>
              <w:t xml:space="preserve"> Instruction</w:t>
            </w:r>
          </w:p>
          <w:p w14:paraId="792C53D8"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Student Engagement &amp; Discussion protocols</w:t>
            </w:r>
          </w:p>
          <w:p w14:paraId="34998F90"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Hands on/ Experiential Learning Experiences.</w:t>
            </w:r>
          </w:p>
          <w:p w14:paraId="0225582A"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Word Recognition</w:t>
            </w:r>
          </w:p>
          <w:p w14:paraId="6DB3F65B"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Vocabulary Development</w:t>
            </w:r>
          </w:p>
          <w:p w14:paraId="2BFEFC9F" w14:textId="77777777" w:rsidR="00EA6E8C" w:rsidRPr="00EA6E8C" w:rsidRDefault="00EA6E8C" w:rsidP="00EA6E8C">
            <w:pPr>
              <w:numPr>
                <w:ilvl w:val="0"/>
                <w:numId w:val="4"/>
              </w:numPr>
              <w:ind w:left="45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Reading and Math fact Fluency</w:t>
            </w:r>
          </w:p>
          <w:p w14:paraId="702E1808" w14:textId="77777777" w:rsidR="00EA6E8C" w:rsidRPr="00EA6E8C" w:rsidRDefault="00EA6E8C" w:rsidP="00EA6E8C">
            <w:pPr>
              <w:rPr>
                <w:rFonts w:ascii="Times New Roman" w:eastAsia="Times New Roman" w:hAnsi="Times New Roman" w:cs="Times New Roman"/>
                <w:sz w:val="10"/>
                <w:szCs w:val="10"/>
              </w:rPr>
            </w:pPr>
          </w:p>
        </w:tc>
      </w:tr>
      <w:tr w:rsidR="00EA6E8C" w:rsidRPr="00EA6E8C" w14:paraId="525B1FBE" w14:textId="77777777" w:rsidTr="00EA6E8C">
        <w:trPr>
          <w:trHeight w:val="1111"/>
        </w:trPr>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0B5329ED" w14:textId="77777777" w:rsidR="00EA6E8C" w:rsidRPr="00EA6E8C" w:rsidRDefault="00EA6E8C" w:rsidP="00EA6E8C">
            <w:pPr>
              <w:rPr>
                <w:rFonts w:ascii="Times New Roman" w:eastAsia="Times New Roman" w:hAnsi="Times New Roman" w:cs="Times New Roman"/>
                <w:sz w:val="10"/>
                <w:szCs w:val="10"/>
              </w:rPr>
            </w:pPr>
            <w:r w:rsidRPr="00EA6E8C">
              <w:rPr>
                <w:rFonts w:ascii="Arial" w:eastAsia="Times New Roman" w:hAnsi="Arial" w:cs="Arial"/>
                <w:b/>
                <w:bCs/>
                <w:color w:val="000000"/>
                <w:sz w:val="10"/>
                <w:szCs w:val="10"/>
              </w:rPr>
              <w:t>Increase teacher knowledge to support the core content knowledge of students</w:t>
            </w:r>
          </w:p>
        </w:tc>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107C1083" w14:textId="77777777" w:rsidR="00EA6E8C" w:rsidRPr="00EA6E8C" w:rsidRDefault="00EA6E8C" w:rsidP="00EA6E8C">
            <w:pPr>
              <w:numPr>
                <w:ilvl w:val="0"/>
                <w:numId w:val="5"/>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Gifted Endorsement for all teachers</w:t>
            </w:r>
          </w:p>
          <w:p w14:paraId="029239E6" w14:textId="77777777" w:rsidR="00EA6E8C" w:rsidRPr="00EA6E8C" w:rsidRDefault="00EA6E8C" w:rsidP="00EA6E8C">
            <w:pPr>
              <w:numPr>
                <w:ilvl w:val="0"/>
                <w:numId w:val="5"/>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IB training</w:t>
            </w:r>
          </w:p>
          <w:p w14:paraId="3EC3EAE5" w14:textId="77777777" w:rsidR="00EA6E8C" w:rsidRPr="00EA6E8C" w:rsidRDefault="00EA6E8C" w:rsidP="00EA6E8C">
            <w:pPr>
              <w:numPr>
                <w:ilvl w:val="0"/>
                <w:numId w:val="5"/>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Instructional Coach provide PD and support during weekly common planning.</w:t>
            </w:r>
          </w:p>
          <w:p w14:paraId="7D1731D3" w14:textId="77777777" w:rsidR="00EA6E8C" w:rsidRPr="00EA6E8C" w:rsidRDefault="00EA6E8C" w:rsidP="00EA6E8C">
            <w:pPr>
              <w:numPr>
                <w:ilvl w:val="0"/>
                <w:numId w:val="5"/>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Lucy Calkins Writing</w:t>
            </w:r>
          </w:p>
          <w:p w14:paraId="7DDF6C4D" w14:textId="77777777" w:rsidR="00EA6E8C" w:rsidRPr="00EA6E8C" w:rsidRDefault="00EA6E8C" w:rsidP="00EA6E8C">
            <w:pPr>
              <w:numPr>
                <w:ilvl w:val="0"/>
                <w:numId w:val="5"/>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Wit &amp; Wisdom Reading Series</w:t>
            </w:r>
          </w:p>
        </w:tc>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7F4AC187" w14:textId="77777777" w:rsidR="00EA6E8C" w:rsidRPr="00EA6E8C" w:rsidRDefault="00EA6E8C" w:rsidP="00EA6E8C">
            <w:pPr>
              <w:numPr>
                <w:ilvl w:val="0"/>
                <w:numId w:val="6"/>
              </w:numPr>
              <w:ind w:left="46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High Yield Student discussion strategies</w:t>
            </w:r>
          </w:p>
          <w:p w14:paraId="71EF461C" w14:textId="77777777" w:rsidR="00EA6E8C" w:rsidRPr="00EA6E8C" w:rsidRDefault="00EA6E8C" w:rsidP="00EA6E8C">
            <w:pPr>
              <w:numPr>
                <w:ilvl w:val="0"/>
                <w:numId w:val="6"/>
              </w:numPr>
              <w:ind w:left="46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Rigor and Critical thinking</w:t>
            </w:r>
          </w:p>
          <w:p w14:paraId="036199EF" w14:textId="77777777" w:rsidR="00EA6E8C" w:rsidRPr="00EA6E8C" w:rsidRDefault="00EA6E8C" w:rsidP="00EA6E8C">
            <w:pPr>
              <w:numPr>
                <w:ilvl w:val="0"/>
                <w:numId w:val="6"/>
              </w:numPr>
              <w:ind w:left="46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SAMR/Ins Technology</w:t>
            </w:r>
          </w:p>
        </w:tc>
      </w:tr>
      <w:tr w:rsidR="00EA6E8C" w:rsidRPr="00EA6E8C" w14:paraId="4E769931" w14:textId="77777777" w:rsidTr="00EA6E8C">
        <w:trPr>
          <w:trHeight w:val="630"/>
        </w:trPr>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0CDDA587" w14:textId="77777777" w:rsidR="00EA6E8C" w:rsidRPr="00EA6E8C" w:rsidRDefault="00EA6E8C" w:rsidP="00EA6E8C">
            <w:pPr>
              <w:rPr>
                <w:rFonts w:ascii="Times New Roman" w:eastAsia="Times New Roman" w:hAnsi="Times New Roman" w:cs="Times New Roman"/>
                <w:sz w:val="10"/>
                <w:szCs w:val="10"/>
              </w:rPr>
            </w:pPr>
            <w:r w:rsidRPr="00EA6E8C">
              <w:rPr>
                <w:rFonts w:ascii="Calibri" w:eastAsia="Times New Roman" w:hAnsi="Calibri" w:cs="Calibri"/>
                <w:b/>
                <w:bCs/>
                <w:color w:val="000000"/>
                <w:sz w:val="10"/>
                <w:szCs w:val="10"/>
              </w:rPr>
              <w:t>Implement Systemic procedures for Supporting Discipline</w:t>
            </w:r>
          </w:p>
          <w:p w14:paraId="2E23D5EE" w14:textId="77777777" w:rsidR="00EA6E8C" w:rsidRPr="00EA6E8C" w:rsidRDefault="00EA6E8C" w:rsidP="00EA6E8C">
            <w:pPr>
              <w:rPr>
                <w:rFonts w:ascii="Times New Roman" w:eastAsia="Times New Roman" w:hAnsi="Times New Roman" w:cs="Times New Roman"/>
                <w:sz w:val="10"/>
                <w:szCs w:val="10"/>
              </w:rPr>
            </w:pPr>
            <w:r w:rsidRPr="00EA6E8C">
              <w:rPr>
                <w:rFonts w:ascii="Calibri" w:eastAsia="Times New Roman" w:hAnsi="Calibri" w:cs="Calibri"/>
                <w:b/>
                <w:bCs/>
                <w:color w:val="000000"/>
                <w:sz w:val="10"/>
                <w:szCs w:val="10"/>
              </w:rPr>
              <w:t>Engage the community</w:t>
            </w:r>
          </w:p>
          <w:p w14:paraId="2FD2D38B" w14:textId="77777777" w:rsidR="00EA6E8C" w:rsidRPr="00EA6E8C" w:rsidRDefault="00EA6E8C" w:rsidP="00EA6E8C">
            <w:pPr>
              <w:rPr>
                <w:rFonts w:ascii="Times New Roman" w:eastAsia="Times New Roman" w:hAnsi="Times New Roman" w:cs="Times New Roman"/>
                <w:sz w:val="10"/>
                <w:szCs w:val="10"/>
              </w:rPr>
            </w:pPr>
          </w:p>
        </w:tc>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460A4B4B" w14:textId="77777777" w:rsidR="00EA6E8C" w:rsidRPr="00EA6E8C" w:rsidRDefault="00EA6E8C" w:rsidP="00EA6E8C">
            <w:pPr>
              <w:numPr>
                <w:ilvl w:val="0"/>
                <w:numId w:val="7"/>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 xml:space="preserve">Explore opportunities to fund student, </w:t>
            </w:r>
            <w:proofErr w:type="gramStart"/>
            <w:r w:rsidRPr="00EA6E8C">
              <w:rPr>
                <w:rFonts w:ascii="Arial" w:eastAsia="Times New Roman" w:hAnsi="Arial" w:cs="Arial"/>
                <w:color w:val="000000"/>
                <w:sz w:val="10"/>
                <w:szCs w:val="10"/>
              </w:rPr>
              <w:t>parent  and</w:t>
            </w:r>
            <w:proofErr w:type="gramEnd"/>
            <w:r w:rsidRPr="00EA6E8C">
              <w:rPr>
                <w:rFonts w:ascii="Arial" w:eastAsia="Times New Roman" w:hAnsi="Arial" w:cs="Arial"/>
                <w:color w:val="000000"/>
                <w:sz w:val="10"/>
                <w:szCs w:val="10"/>
              </w:rPr>
              <w:t xml:space="preserve"> teacher incentives. (student achievement and attendance, teacher appreciation, parent engagement). </w:t>
            </w:r>
          </w:p>
          <w:p w14:paraId="13F7673F" w14:textId="77777777" w:rsidR="00EA6E8C" w:rsidRPr="00EA6E8C" w:rsidRDefault="00EA6E8C" w:rsidP="00EA6E8C">
            <w:pPr>
              <w:numPr>
                <w:ilvl w:val="0"/>
                <w:numId w:val="7"/>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 xml:space="preserve">Fund a </w:t>
            </w:r>
            <w:proofErr w:type="gramStart"/>
            <w:r w:rsidRPr="00EA6E8C">
              <w:rPr>
                <w:rFonts w:ascii="Arial" w:eastAsia="Times New Roman" w:hAnsi="Arial" w:cs="Arial"/>
                <w:color w:val="000000"/>
                <w:sz w:val="10"/>
                <w:szCs w:val="10"/>
              </w:rPr>
              <w:t>full time</w:t>
            </w:r>
            <w:proofErr w:type="gramEnd"/>
            <w:r w:rsidRPr="00EA6E8C">
              <w:rPr>
                <w:rFonts w:ascii="Arial" w:eastAsia="Times New Roman" w:hAnsi="Arial" w:cs="Arial"/>
                <w:color w:val="000000"/>
                <w:sz w:val="10"/>
                <w:szCs w:val="10"/>
              </w:rPr>
              <w:t xml:space="preserve"> counselor for consistent interventions and support </w:t>
            </w:r>
          </w:p>
          <w:p w14:paraId="15409E0D" w14:textId="77777777" w:rsidR="00EA6E8C" w:rsidRPr="00EA6E8C" w:rsidRDefault="00EA6E8C" w:rsidP="00EA6E8C">
            <w:pPr>
              <w:numPr>
                <w:ilvl w:val="0"/>
                <w:numId w:val="7"/>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 xml:space="preserve">Fund a Parent Liaison to connect </w:t>
            </w:r>
            <w:proofErr w:type="gramStart"/>
            <w:r w:rsidRPr="00EA6E8C">
              <w:rPr>
                <w:rFonts w:ascii="Arial" w:eastAsia="Times New Roman" w:hAnsi="Arial" w:cs="Arial"/>
                <w:color w:val="000000"/>
                <w:sz w:val="10"/>
                <w:szCs w:val="10"/>
              </w:rPr>
              <w:t>an</w:t>
            </w:r>
            <w:proofErr w:type="gramEnd"/>
            <w:r w:rsidRPr="00EA6E8C">
              <w:rPr>
                <w:rFonts w:ascii="Arial" w:eastAsia="Times New Roman" w:hAnsi="Arial" w:cs="Arial"/>
                <w:color w:val="000000"/>
                <w:sz w:val="10"/>
                <w:szCs w:val="10"/>
              </w:rPr>
              <w:t xml:space="preserve"> coordinate the school with parents and engagement opportunities.</w:t>
            </w:r>
          </w:p>
          <w:p w14:paraId="6AFC1B1B" w14:textId="77777777" w:rsidR="00EA6E8C" w:rsidRPr="00EA6E8C" w:rsidRDefault="00EA6E8C" w:rsidP="00EA6E8C">
            <w:pPr>
              <w:numPr>
                <w:ilvl w:val="0"/>
                <w:numId w:val="7"/>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Implement effective parent engagement initiatives. </w:t>
            </w:r>
          </w:p>
          <w:p w14:paraId="64A8D876" w14:textId="77777777" w:rsidR="00EA6E8C" w:rsidRPr="00EA6E8C" w:rsidRDefault="00EA6E8C" w:rsidP="00EA6E8C">
            <w:pPr>
              <w:numPr>
                <w:ilvl w:val="0"/>
                <w:numId w:val="7"/>
              </w:numPr>
              <w:ind w:left="440"/>
              <w:textAlignment w:val="baseline"/>
              <w:rPr>
                <w:rFonts w:ascii="Arial" w:eastAsia="Times New Roman" w:hAnsi="Arial" w:cs="Arial"/>
                <w:color w:val="000000"/>
                <w:sz w:val="10"/>
                <w:szCs w:val="10"/>
              </w:rPr>
            </w:pPr>
            <w:r w:rsidRPr="00EA6E8C">
              <w:rPr>
                <w:rFonts w:ascii="Arial" w:eastAsia="Times New Roman" w:hAnsi="Arial" w:cs="Arial"/>
                <w:color w:val="000000"/>
                <w:sz w:val="10"/>
                <w:szCs w:val="10"/>
              </w:rPr>
              <w:t xml:space="preserve">Have staff present before and after teacher </w:t>
            </w:r>
            <w:proofErr w:type="gramStart"/>
            <w:r w:rsidRPr="00EA6E8C">
              <w:rPr>
                <w:rFonts w:ascii="Arial" w:eastAsia="Times New Roman" w:hAnsi="Arial" w:cs="Arial"/>
                <w:color w:val="000000"/>
                <w:sz w:val="10"/>
                <w:szCs w:val="10"/>
              </w:rPr>
              <w:t>work days</w:t>
            </w:r>
            <w:proofErr w:type="gramEnd"/>
            <w:r w:rsidRPr="00EA6E8C">
              <w:rPr>
                <w:rFonts w:ascii="Arial" w:eastAsia="Times New Roman" w:hAnsi="Arial" w:cs="Arial"/>
                <w:color w:val="000000"/>
                <w:sz w:val="10"/>
                <w:szCs w:val="10"/>
              </w:rPr>
              <w:t xml:space="preserve"> to support registration and parent orientation</w:t>
            </w:r>
          </w:p>
        </w:tc>
        <w:tc>
          <w:tcPr>
            <w:tcW w:w="0" w:type="auto"/>
            <w:tcBorders>
              <w:top w:val="single" w:sz="8" w:space="0" w:color="FFFFFF"/>
              <w:left w:val="single" w:sz="8" w:space="0" w:color="FFFFFF"/>
              <w:bottom w:val="single" w:sz="8" w:space="0" w:color="FFFFFF"/>
              <w:right w:val="single" w:sz="8" w:space="0" w:color="FFFFFF"/>
            </w:tcBorders>
            <w:shd w:val="clear" w:color="auto" w:fill="92D050"/>
            <w:tcMar>
              <w:top w:w="75" w:type="dxa"/>
              <w:left w:w="150" w:type="dxa"/>
              <w:bottom w:w="75" w:type="dxa"/>
              <w:right w:w="150" w:type="dxa"/>
            </w:tcMar>
            <w:hideMark/>
          </w:tcPr>
          <w:p w14:paraId="3C85183C" w14:textId="77777777" w:rsidR="00EA6E8C" w:rsidRPr="00EA6E8C" w:rsidRDefault="00EA6E8C" w:rsidP="00EA6E8C">
            <w:pPr>
              <w:numPr>
                <w:ilvl w:val="0"/>
                <w:numId w:val="8"/>
              </w:numPr>
              <w:ind w:left="460"/>
              <w:textAlignment w:val="baseline"/>
              <w:rPr>
                <w:rFonts w:ascii="Arial" w:eastAsia="Times New Roman" w:hAnsi="Arial" w:cs="Arial"/>
                <w:color w:val="000000"/>
                <w:sz w:val="10"/>
                <w:szCs w:val="10"/>
              </w:rPr>
            </w:pPr>
            <w:r w:rsidRPr="00EA6E8C">
              <w:rPr>
                <w:rFonts w:ascii="Calibri" w:eastAsia="Times New Roman" w:hAnsi="Calibri" w:cs="Calibri"/>
                <w:color w:val="000000"/>
                <w:sz w:val="10"/>
                <w:szCs w:val="10"/>
              </w:rPr>
              <w:t>Restorative Practices</w:t>
            </w:r>
          </w:p>
          <w:p w14:paraId="58FF88D1" w14:textId="77777777" w:rsidR="00EA6E8C" w:rsidRPr="00EA6E8C" w:rsidRDefault="00EA6E8C" w:rsidP="00EA6E8C">
            <w:pPr>
              <w:numPr>
                <w:ilvl w:val="0"/>
                <w:numId w:val="8"/>
              </w:numPr>
              <w:ind w:left="460"/>
              <w:textAlignment w:val="baseline"/>
              <w:rPr>
                <w:rFonts w:ascii="Arial" w:eastAsia="Times New Roman" w:hAnsi="Arial" w:cs="Arial"/>
                <w:color w:val="000000"/>
                <w:sz w:val="10"/>
                <w:szCs w:val="10"/>
              </w:rPr>
            </w:pPr>
            <w:r w:rsidRPr="00EA6E8C">
              <w:rPr>
                <w:rFonts w:ascii="Calibri" w:eastAsia="Times New Roman" w:hAnsi="Calibri" w:cs="Calibri"/>
                <w:color w:val="000000"/>
                <w:sz w:val="10"/>
                <w:szCs w:val="10"/>
              </w:rPr>
              <w:t>Positive Learning Environment</w:t>
            </w:r>
          </w:p>
          <w:p w14:paraId="5E309DA7" w14:textId="77777777" w:rsidR="00EA6E8C" w:rsidRPr="00EA6E8C" w:rsidRDefault="00EA6E8C" w:rsidP="00EA6E8C">
            <w:pPr>
              <w:numPr>
                <w:ilvl w:val="0"/>
                <w:numId w:val="8"/>
              </w:numPr>
              <w:ind w:left="460"/>
              <w:textAlignment w:val="baseline"/>
              <w:rPr>
                <w:rFonts w:ascii="Arial" w:eastAsia="Times New Roman" w:hAnsi="Arial" w:cs="Arial"/>
                <w:color w:val="000000"/>
                <w:sz w:val="10"/>
                <w:szCs w:val="10"/>
              </w:rPr>
            </w:pPr>
            <w:r w:rsidRPr="00EA6E8C">
              <w:rPr>
                <w:rFonts w:ascii="Calibri" w:eastAsia="Times New Roman" w:hAnsi="Calibri" w:cs="Calibri"/>
                <w:color w:val="000000"/>
                <w:sz w:val="10"/>
                <w:szCs w:val="10"/>
              </w:rPr>
              <w:t>Community Circles and Meetings</w:t>
            </w:r>
          </w:p>
          <w:p w14:paraId="0A1D06CF" w14:textId="77777777" w:rsidR="00EA6E8C" w:rsidRPr="00EA6E8C" w:rsidRDefault="00EA6E8C" w:rsidP="00EA6E8C">
            <w:pPr>
              <w:numPr>
                <w:ilvl w:val="0"/>
                <w:numId w:val="8"/>
              </w:numPr>
              <w:ind w:left="460"/>
              <w:textAlignment w:val="baseline"/>
              <w:rPr>
                <w:rFonts w:ascii="Arial" w:eastAsia="Times New Roman" w:hAnsi="Arial" w:cs="Arial"/>
                <w:color w:val="000000"/>
                <w:sz w:val="10"/>
                <w:szCs w:val="10"/>
              </w:rPr>
            </w:pPr>
            <w:r w:rsidRPr="00EA6E8C">
              <w:rPr>
                <w:rFonts w:ascii="Calibri" w:eastAsia="Times New Roman" w:hAnsi="Calibri" w:cs="Calibri"/>
                <w:color w:val="000000"/>
                <w:sz w:val="10"/>
                <w:szCs w:val="10"/>
              </w:rPr>
              <w:t>Celebrate success and growth</w:t>
            </w:r>
          </w:p>
          <w:p w14:paraId="169ADF56" w14:textId="77777777" w:rsidR="00EA6E8C" w:rsidRPr="00EA6E8C" w:rsidRDefault="00EA6E8C" w:rsidP="00EA6E8C">
            <w:pPr>
              <w:numPr>
                <w:ilvl w:val="0"/>
                <w:numId w:val="8"/>
              </w:numPr>
              <w:ind w:left="460"/>
              <w:textAlignment w:val="baseline"/>
              <w:rPr>
                <w:rFonts w:ascii="Arial" w:eastAsia="Times New Roman" w:hAnsi="Arial" w:cs="Arial"/>
                <w:color w:val="000000"/>
                <w:sz w:val="10"/>
                <w:szCs w:val="10"/>
              </w:rPr>
            </w:pPr>
            <w:r w:rsidRPr="00EA6E8C">
              <w:rPr>
                <w:rFonts w:ascii="Calibri" w:eastAsia="Times New Roman" w:hAnsi="Calibri" w:cs="Calibri"/>
                <w:color w:val="000000"/>
                <w:sz w:val="10"/>
                <w:szCs w:val="10"/>
              </w:rPr>
              <w:t>Tier 2 &amp; 3 behavior interventions</w:t>
            </w:r>
          </w:p>
        </w:tc>
      </w:tr>
    </w:tbl>
    <w:p w14:paraId="646673D6" w14:textId="77777777" w:rsidR="00EA6E8C" w:rsidRDefault="00EA6E8C" w:rsidP="00EA6E8C">
      <w:pPr>
        <w:rPr>
          <w:rFonts w:cs="Arial"/>
          <w:b/>
        </w:rPr>
      </w:pPr>
    </w:p>
    <w:sectPr w:rsidR="00EA6E8C" w:rsidSect="004E7CC2">
      <w:headerReference w:type="default" r:id="rId7"/>
      <w:footerReference w:type="default" r:id="rId8"/>
      <w:pgSz w:w="12240" w:h="15840"/>
      <w:pgMar w:top="1440" w:right="1440" w:bottom="1440" w:left="1440" w:header="720" w:footer="720" w:gutter="0"/>
      <w:pgBorders w:offsetFrom="page">
        <w:bottom w:val="thickThinMediumGap" w:sz="48" w:space="24" w:color="ED7D31" w:themeColor="accent2"/>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E6710" w14:textId="77777777" w:rsidR="00843E55" w:rsidRDefault="00843E55">
      <w:r>
        <w:separator/>
      </w:r>
    </w:p>
  </w:endnote>
  <w:endnote w:type="continuationSeparator" w:id="0">
    <w:p w14:paraId="3FCAEA2D" w14:textId="77777777" w:rsidR="00843E55" w:rsidRDefault="0084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ans">
    <w:altName w:val="PT Sans"/>
    <w:panose1 w:val="020B0503020203020204"/>
    <w:charset w:val="4D"/>
    <w:family w:val="swiss"/>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8458093"/>
      <w:docPartObj>
        <w:docPartGallery w:val="Page Numbers (Bottom of Page)"/>
        <w:docPartUnique/>
      </w:docPartObj>
    </w:sdtPr>
    <w:sdtEndPr/>
    <w:sdtContent>
      <w:sdt>
        <w:sdtPr>
          <w:id w:val="-1769616900"/>
          <w:docPartObj>
            <w:docPartGallery w:val="Page Numbers (Top of Page)"/>
            <w:docPartUnique/>
          </w:docPartObj>
        </w:sdtPr>
        <w:sdtEndPr/>
        <w:sdtContent>
          <w:p w14:paraId="1EB98D00" w14:textId="226726DD" w:rsidR="00B41C25" w:rsidRDefault="008E7F27">
            <w:pPr>
              <w:jc w:val="right"/>
            </w:pPr>
            <w:r w:rsidRPr="00B41C25">
              <w:rPr>
                <w:sz w:val="18"/>
                <w:szCs w:val="18"/>
              </w:rPr>
              <w:t xml:space="preserve">Page </w:t>
            </w:r>
            <w:r w:rsidRPr="00B41C25">
              <w:rPr>
                <w:b/>
                <w:bCs/>
                <w:sz w:val="18"/>
                <w:szCs w:val="18"/>
              </w:rPr>
              <w:fldChar w:fldCharType="begin"/>
            </w:r>
            <w:r w:rsidRPr="00B41C25">
              <w:rPr>
                <w:b/>
                <w:bCs/>
                <w:sz w:val="18"/>
                <w:szCs w:val="18"/>
              </w:rPr>
              <w:instrText xml:space="preserve"> PAGE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r w:rsidRPr="00B41C25">
              <w:rPr>
                <w:sz w:val="18"/>
                <w:szCs w:val="18"/>
              </w:rPr>
              <w:t xml:space="preserve"> of </w:t>
            </w:r>
            <w:r w:rsidRPr="00B41C25">
              <w:rPr>
                <w:b/>
                <w:bCs/>
                <w:sz w:val="18"/>
                <w:szCs w:val="18"/>
              </w:rPr>
              <w:fldChar w:fldCharType="begin"/>
            </w:r>
            <w:r w:rsidRPr="00B41C25">
              <w:rPr>
                <w:b/>
                <w:bCs/>
                <w:sz w:val="18"/>
                <w:szCs w:val="18"/>
              </w:rPr>
              <w:instrText xml:space="preserve"> NUMPAGES  </w:instrText>
            </w:r>
            <w:r w:rsidRPr="00B41C25">
              <w:rPr>
                <w:b/>
                <w:bCs/>
                <w:sz w:val="18"/>
                <w:szCs w:val="18"/>
              </w:rPr>
              <w:fldChar w:fldCharType="separate"/>
            </w:r>
            <w:r w:rsidRPr="00B41C25">
              <w:rPr>
                <w:b/>
                <w:bCs/>
                <w:noProof/>
                <w:sz w:val="18"/>
                <w:szCs w:val="18"/>
              </w:rPr>
              <w:t>2</w:t>
            </w:r>
            <w:r w:rsidRPr="00B41C25">
              <w:rPr>
                <w:b/>
                <w:bCs/>
                <w:sz w:val="18"/>
                <w:szCs w:val="18"/>
              </w:rPr>
              <w:fldChar w:fldCharType="end"/>
            </w:r>
          </w:p>
        </w:sdtContent>
      </w:sdt>
    </w:sdtContent>
  </w:sdt>
  <w:p w14:paraId="4A921DB9" w14:textId="48235706" w:rsidR="00B41C25" w:rsidRPr="00B41C25" w:rsidRDefault="008E7F27">
    <w:pPr>
      <w:rPr>
        <w:sz w:val="18"/>
        <w:szCs w:val="18"/>
      </w:rPr>
    </w:pPr>
    <w:r>
      <w:rPr>
        <w:b/>
        <w:i/>
        <w:sz w:val="18"/>
        <w:szCs w:val="18"/>
      </w:rPr>
      <w:t>Last revised on</w:t>
    </w:r>
    <w:r>
      <w:rPr>
        <w:b/>
        <w:sz w:val="18"/>
        <w:szCs w:val="18"/>
      </w:rPr>
      <w:t xml:space="preserve"> </w:t>
    </w:r>
    <w:r>
      <w:rPr>
        <w:sz w:val="18"/>
        <w:szCs w:val="18"/>
      </w:rPr>
      <w:fldChar w:fldCharType="begin"/>
    </w:r>
    <w:r>
      <w:rPr>
        <w:sz w:val="18"/>
        <w:szCs w:val="18"/>
      </w:rPr>
      <w:instrText xml:space="preserve"> DATE \@ "M/d/yyyy" </w:instrText>
    </w:r>
    <w:r>
      <w:rPr>
        <w:sz w:val="18"/>
        <w:szCs w:val="18"/>
      </w:rPr>
      <w:fldChar w:fldCharType="separate"/>
    </w:r>
    <w:r w:rsidR="00404C10">
      <w:rPr>
        <w:noProof/>
        <w:sz w:val="18"/>
        <w:szCs w:val="18"/>
      </w:rPr>
      <w:t>12/7/2020</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818F6" w14:textId="77777777" w:rsidR="00843E55" w:rsidRDefault="00843E55">
      <w:r>
        <w:separator/>
      </w:r>
    </w:p>
  </w:footnote>
  <w:footnote w:type="continuationSeparator" w:id="0">
    <w:p w14:paraId="653F1A01" w14:textId="77777777" w:rsidR="00843E55" w:rsidRDefault="0084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AB0B3" w14:textId="5C6A00CE" w:rsidR="00333C97" w:rsidRPr="00333C97" w:rsidRDefault="008E7F27" w:rsidP="00333C97">
    <w:pPr>
      <w:ind w:hanging="540"/>
      <w:rPr>
        <w:rFonts w:ascii="Arial Black" w:hAnsi="Arial Black"/>
        <w:b/>
        <w:color w:val="ED7D31" w:themeColor="accent2"/>
        <w:sz w:val="36"/>
        <w:szCs w:val="36"/>
      </w:rPr>
    </w:pPr>
    <w:r>
      <w:rPr>
        <w:noProof/>
      </w:rPr>
      <w:drawing>
        <wp:inline distT="0" distB="0" distL="0" distR="0" wp14:anchorId="74B5571E" wp14:editId="585671C7">
          <wp:extent cx="1305108" cy="57687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6668" cy="586403"/>
                  </a:xfrm>
                  <a:prstGeom prst="rect">
                    <a:avLst/>
                  </a:prstGeom>
                  <a:noFill/>
                  <a:ln>
                    <a:noFill/>
                  </a:ln>
                </pic:spPr>
              </pic:pic>
            </a:graphicData>
          </a:graphic>
        </wp:inline>
      </w:drawing>
    </w:r>
    <w:r>
      <w:tab/>
    </w:r>
    <w:r>
      <w:tab/>
    </w:r>
    <w:r w:rsidRPr="00333C97">
      <w:rPr>
        <w:rFonts w:ascii="Arial Black" w:hAnsi="Arial Black"/>
        <w:b/>
        <w:color w:val="ED7D31" w:themeColor="accent2"/>
        <w:sz w:val="36"/>
        <w:szCs w:val="36"/>
      </w:rPr>
      <w:t xml:space="preserve">Meeting </w:t>
    </w:r>
    <w:r>
      <w:rPr>
        <w:rFonts w:ascii="Arial Black" w:hAnsi="Arial Black"/>
        <w:b/>
        <w:color w:val="ED7D31" w:themeColor="accent2"/>
        <w:sz w:val="36"/>
        <w:szCs w:val="36"/>
      </w:rPr>
      <w:t>Agenda</w:t>
    </w:r>
  </w:p>
  <w:p w14:paraId="62516EDC" w14:textId="77777777" w:rsidR="00333C97" w:rsidRDefault="00843E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334DD"/>
    <w:multiLevelType w:val="multilevel"/>
    <w:tmpl w:val="8EEEE4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6962475"/>
    <w:multiLevelType w:val="multilevel"/>
    <w:tmpl w:val="B7548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E7229"/>
    <w:multiLevelType w:val="multilevel"/>
    <w:tmpl w:val="D9DA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6D38"/>
    <w:multiLevelType w:val="multilevel"/>
    <w:tmpl w:val="B34A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132120"/>
    <w:multiLevelType w:val="multilevel"/>
    <w:tmpl w:val="E0D0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361A37"/>
    <w:multiLevelType w:val="multilevel"/>
    <w:tmpl w:val="F112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15192F"/>
    <w:multiLevelType w:val="multilevel"/>
    <w:tmpl w:val="CC568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F40B3"/>
    <w:multiLevelType w:val="multilevel"/>
    <w:tmpl w:val="BE54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7"/>
  </w:num>
  <w:num w:numId="4">
    <w:abstractNumId w:val="2"/>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42"/>
    <w:rsid w:val="0025409E"/>
    <w:rsid w:val="00404C10"/>
    <w:rsid w:val="00843E55"/>
    <w:rsid w:val="008E7F27"/>
    <w:rsid w:val="00DC5467"/>
    <w:rsid w:val="00E24942"/>
    <w:rsid w:val="00E86E64"/>
    <w:rsid w:val="00EA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5E79E"/>
  <w15:docId w15:val="{31FD6AB1-1EE3-684F-9FCC-74D0EA3D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04C1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6E8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DC5467"/>
    <w:pPr>
      <w:tabs>
        <w:tab w:val="center" w:pos="4680"/>
        <w:tab w:val="right" w:pos="9360"/>
      </w:tabs>
    </w:pPr>
  </w:style>
  <w:style w:type="character" w:customStyle="1" w:styleId="HeaderChar">
    <w:name w:val="Header Char"/>
    <w:basedOn w:val="DefaultParagraphFont"/>
    <w:link w:val="Header"/>
    <w:uiPriority w:val="99"/>
    <w:rsid w:val="00DC5467"/>
  </w:style>
  <w:style w:type="paragraph" w:styleId="Footer">
    <w:name w:val="footer"/>
    <w:basedOn w:val="Normal"/>
    <w:link w:val="FooterChar"/>
    <w:uiPriority w:val="99"/>
    <w:unhideWhenUsed/>
    <w:rsid w:val="00DC5467"/>
    <w:pPr>
      <w:tabs>
        <w:tab w:val="center" w:pos="4680"/>
        <w:tab w:val="right" w:pos="9360"/>
      </w:tabs>
    </w:pPr>
  </w:style>
  <w:style w:type="character" w:customStyle="1" w:styleId="FooterChar">
    <w:name w:val="Footer Char"/>
    <w:basedOn w:val="DefaultParagraphFont"/>
    <w:link w:val="Footer"/>
    <w:uiPriority w:val="99"/>
    <w:rsid w:val="00DC5467"/>
  </w:style>
  <w:style w:type="character" w:customStyle="1" w:styleId="Heading3Char">
    <w:name w:val="Heading 3 Char"/>
    <w:basedOn w:val="DefaultParagraphFont"/>
    <w:link w:val="Heading3"/>
    <w:uiPriority w:val="9"/>
    <w:rsid w:val="00404C10"/>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448799">
      <w:bodyDiv w:val="1"/>
      <w:marLeft w:val="0"/>
      <w:marRight w:val="0"/>
      <w:marTop w:val="0"/>
      <w:marBottom w:val="0"/>
      <w:divBdr>
        <w:top w:val="none" w:sz="0" w:space="0" w:color="auto"/>
        <w:left w:val="none" w:sz="0" w:space="0" w:color="auto"/>
        <w:bottom w:val="none" w:sz="0" w:space="0" w:color="auto"/>
        <w:right w:val="none" w:sz="0" w:space="0" w:color="auto"/>
      </w:divBdr>
    </w:div>
    <w:div w:id="1559902878">
      <w:bodyDiv w:val="1"/>
      <w:marLeft w:val="0"/>
      <w:marRight w:val="0"/>
      <w:marTop w:val="0"/>
      <w:marBottom w:val="0"/>
      <w:divBdr>
        <w:top w:val="none" w:sz="0" w:space="0" w:color="auto"/>
        <w:left w:val="none" w:sz="0" w:space="0" w:color="auto"/>
        <w:bottom w:val="none" w:sz="0" w:space="0" w:color="auto"/>
        <w:right w:val="none" w:sz="0" w:space="0" w:color="auto"/>
      </w:divBdr>
      <w:divsChild>
        <w:div w:id="1691759091">
          <w:marLeft w:val="0"/>
          <w:marRight w:val="0"/>
          <w:marTop w:val="0"/>
          <w:marBottom w:val="0"/>
          <w:divBdr>
            <w:top w:val="none" w:sz="0" w:space="0" w:color="auto"/>
            <w:left w:val="none" w:sz="0" w:space="0" w:color="auto"/>
            <w:bottom w:val="none" w:sz="0" w:space="0" w:color="auto"/>
            <w:right w:val="none" w:sz="0" w:space="0" w:color="auto"/>
          </w:divBdr>
        </w:div>
      </w:divsChild>
    </w:div>
    <w:div w:id="1797410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Crystal</cp:lastModifiedBy>
  <cp:revision>2</cp:revision>
  <dcterms:created xsi:type="dcterms:W3CDTF">2020-12-07T13:42:00Z</dcterms:created>
  <dcterms:modified xsi:type="dcterms:W3CDTF">2020-12-07T14:54:00Z</dcterms:modified>
</cp:coreProperties>
</file>